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F9" w:rsidRPr="00F63EF9" w:rsidRDefault="00F63EF9" w:rsidP="00F63EF9">
      <w:pPr>
        <w:jc w:val="center"/>
        <w:rPr>
          <w:rFonts w:ascii="Times New Roman" w:hAnsi="Times New Roman" w:cs="Times New Roman"/>
          <w:b/>
          <w:szCs w:val="24"/>
        </w:rPr>
      </w:pPr>
      <w:r w:rsidRPr="00F63EF9">
        <w:rPr>
          <w:rFonts w:ascii="Times New Roman" w:hAnsi="Times New Roman" w:cs="Times New Roman"/>
          <w:b/>
          <w:szCs w:val="24"/>
        </w:rPr>
        <w:t>МУНИЦИПАЛЬНОЕ БЮДЖЕТНОЕ ОБЩЕОБРАЗОВАТЕЛЬНОЕ УЧРЕЖДЕНИЕ «СРЕДНЯЯ ШКОЛА № 51»</w:t>
      </w:r>
    </w:p>
    <w:p w:rsidR="00F63EF9" w:rsidRPr="00F63EF9" w:rsidRDefault="00F63EF9" w:rsidP="00F63EF9">
      <w:pPr>
        <w:widowControl w:val="0"/>
        <w:spacing w:after="0" w:line="240" w:lineRule="auto"/>
        <w:ind w:firstLine="709"/>
        <w:jc w:val="center"/>
        <w:rPr>
          <w:rFonts w:ascii="Times New Roman" w:hAnsi="Times New Roman" w:cs="Times New Roman"/>
          <w:b/>
          <w:szCs w:val="24"/>
        </w:rPr>
      </w:pPr>
      <w:r w:rsidRPr="00F63EF9">
        <w:rPr>
          <w:rFonts w:ascii="Times New Roman" w:hAnsi="Times New Roman" w:cs="Times New Roman"/>
          <w:b/>
          <w:szCs w:val="24"/>
        </w:rPr>
        <w:t>660056 г. Красноярск, ул. 4 Продольная, 19</w:t>
      </w:r>
    </w:p>
    <w:p w:rsidR="00F63EF9" w:rsidRPr="00F63EF9" w:rsidRDefault="00F63EF9" w:rsidP="00F63EF9">
      <w:pPr>
        <w:widowControl w:val="0"/>
        <w:pBdr>
          <w:bottom w:val="single" w:sz="8" w:space="1" w:color="000000"/>
        </w:pBdr>
        <w:spacing w:after="0" w:line="240" w:lineRule="auto"/>
        <w:ind w:firstLine="709"/>
        <w:jc w:val="center"/>
        <w:rPr>
          <w:rFonts w:ascii="Times New Roman" w:hAnsi="Times New Roman" w:cs="Times New Roman"/>
          <w:b/>
          <w:szCs w:val="24"/>
        </w:rPr>
      </w:pPr>
      <w:r w:rsidRPr="00F63EF9">
        <w:rPr>
          <w:rFonts w:ascii="Times New Roman" w:hAnsi="Times New Roman" w:cs="Times New Roman"/>
          <w:b/>
          <w:szCs w:val="24"/>
        </w:rPr>
        <w:t xml:space="preserve">Тел. 20-18-964        </w:t>
      </w:r>
      <w:r w:rsidRPr="00F63EF9">
        <w:rPr>
          <w:rFonts w:ascii="Times New Roman" w:hAnsi="Times New Roman" w:cs="Times New Roman"/>
          <w:b/>
          <w:szCs w:val="24"/>
          <w:lang w:val="en-US"/>
        </w:rPr>
        <w:t>sch</w:t>
      </w:r>
      <w:r w:rsidRPr="00F63EF9">
        <w:rPr>
          <w:rFonts w:ascii="Times New Roman" w:hAnsi="Times New Roman" w:cs="Times New Roman"/>
          <w:b/>
          <w:szCs w:val="24"/>
        </w:rPr>
        <w:t>51@</w:t>
      </w:r>
      <w:r w:rsidRPr="00F63EF9">
        <w:rPr>
          <w:rFonts w:ascii="Times New Roman" w:hAnsi="Times New Roman" w:cs="Times New Roman"/>
          <w:b/>
          <w:szCs w:val="24"/>
          <w:lang w:val="en-US"/>
        </w:rPr>
        <w:t>mailkrsk</w:t>
      </w:r>
      <w:r w:rsidRPr="00F63EF9">
        <w:rPr>
          <w:rFonts w:ascii="Times New Roman" w:hAnsi="Times New Roman" w:cs="Times New Roman"/>
          <w:b/>
          <w:szCs w:val="24"/>
        </w:rPr>
        <w:t>.</w:t>
      </w:r>
      <w:r w:rsidRPr="00F63EF9">
        <w:rPr>
          <w:rFonts w:ascii="Times New Roman" w:hAnsi="Times New Roman" w:cs="Times New Roman"/>
          <w:b/>
          <w:szCs w:val="24"/>
          <w:lang w:val="en-US"/>
        </w:rPr>
        <w:t>ru</w:t>
      </w:r>
    </w:p>
    <w:p w:rsidR="00F63EF9" w:rsidRDefault="00F63EF9" w:rsidP="00F63EF9">
      <w:pPr>
        <w:widowControl w:val="0"/>
        <w:spacing w:after="0" w:line="240" w:lineRule="auto"/>
        <w:ind w:firstLine="709"/>
        <w:jc w:val="both"/>
        <w:rPr>
          <w:rFonts w:ascii="Times New Roman" w:hAnsi="Times New Roman" w:cs="Times New Roman"/>
          <w:szCs w:val="24"/>
        </w:rPr>
      </w:pPr>
      <w:bookmarkStart w:id="0" w:name="_GoBack"/>
      <w:bookmarkEnd w:id="0"/>
    </w:p>
    <w:p w:rsidR="00F63EF9" w:rsidRPr="00F63EF9" w:rsidRDefault="00F63EF9" w:rsidP="00F63EF9">
      <w:pPr>
        <w:widowControl w:val="0"/>
        <w:spacing w:after="0" w:line="240" w:lineRule="auto"/>
        <w:ind w:firstLine="709"/>
        <w:jc w:val="both"/>
        <w:rPr>
          <w:rFonts w:ascii="Times New Roman" w:hAnsi="Times New Roman" w:cs="Times New Roman"/>
          <w:szCs w:val="24"/>
        </w:rPr>
      </w:pPr>
    </w:p>
    <w:p w:rsidR="00F63EF9" w:rsidRPr="00F63EF9" w:rsidRDefault="00F63EF9" w:rsidP="00F63EF9">
      <w:pPr>
        <w:pStyle w:val="af"/>
        <w:rPr>
          <w:sz w:val="28"/>
          <w:szCs w:val="28"/>
        </w:rPr>
      </w:pPr>
      <w:r w:rsidRPr="00F63EF9">
        <w:rPr>
          <w:sz w:val="28"/>
          <w:szCs w:val="28"/>
        </w:rPr>
        <w:t xml:space="preserve">  </w:t>
      </w:r>
      <w:r w:rsidRPr="00F63EF9">
        <w:rPr>
          <w:spacing w:val="-2"/>
          <w:sz w:val="28"/>
          <w:szCs w:val="28"/>
        </w:rPr>
        <w:t xml:space="preserve">                                                                                                         УТВЕРЖДАЮ:</w:t>
      </w:r>
    </w:p>
    <w:p w:rsidR="00F63EF9" w:rsidRPr="00F63EF9" w:rsidRDefault="00F63EF9" w:rsidP="00F63EF9">
      <w:pPr>
        <w:pStyle w:val="af"/>
        <w:ind w:left="6072"/>
        <w:rPr>
          <w:sz w:val="28"/>
          <w:szCs w:val="28"/>
        </w:rPr>
      </w:pPr>
      <w:r>
        <w:rPr>
          <w:sz w:val="28"/>
          <w:szCs w:val="28"/>
        </w:rPr>
        <w:t>д</w:t>
      </w:r>
      <w:r w:rsidRPr="00F63EF9">
        <w:rPr>
          <w:sz w:val="28"/>
          <w:szCs w:val="28"/>
        </w:rPr>
        <w:t>иректор</w:t>
      </w:r>
      <w:r w:rsidRPr="00F63EF9">
        <w:rPr>
          <w:spacing w:val="-3"/>
          <w:sz w:val="28"/>
          <w:szCs w:val="28"/>
        </w:rPr>
        <w:t xml:space="preserve"> </w:t>
      </w:r>
      <w:r w:rsidRPr="00F63EF9">
        <w:rPr>
          <w:sz w:val="28"/>
          <w:szCs w:val="28"/>
        </w:rPr>
        <w:t>МБОУ</w:t>
      </w:r>
      <w:r w:rsidRPr="00F63EF9">
        <w:rPr>
          <w:spacing w:val="-2"/>
          <w:sz w:val="28"/>
          <w:szCs w:val="28"/>
        </w:rPr>
        <w:t xml:space="preserve"> </w:t>
      </w:r>
      <w:r w:rsidRPr="00F63EF9">
        <w:rPr>
          <w:sz w:val="28"/>
          <w:szCs w:val="28"/>
        </w:rPr>
        <w:t>СШ № 51</w:t>
      </w:r>
    </w:p>
    <w:p w:rsidR="00F63EF9" w:rsidRPr="00F63EF9" w:rsidRDefault="00F63EF9" w:rsidP="00F63EF9">
      <w:pPr>
        <w:pStyle w:val="af"/>
        <w:tabs>
          <w:tab w:val="left" w:pos="6900"/>
          <w:tab w:val="left" w:pos="7373"/>
          <w:tab w:val="left" w:pos="8577"/>
        </w:tabs>
        <w:ind w:left="6012" w:right="894" w:firstLine="93"/>
        <w:rPr>
          <w:sz w:val="28"/>
          <w:szCs w:val="28"/>
        </w:rPr>
      </w:pPr>
      <w:r>
        <w:rPr>
          <w:spacing w:val="-10"/>
          <w:sz w:val="28"/>
          <w:szCs w:val="28"/>
        </w:rPr>
        <w:t>___</w:t>
      </w:r>
      <w:r w:rsidRPr="00F63EF9">
        <w:rPr>
          <w:spacing w:val="-10"/>
          <w:sz w:val="28"/>
          <w:szCs w:val="28"/>
        </w:rPr>
        <w:t>______   И.А. Колупаева</w:t>
      </w:r>
      <w:r w:rsidRPr="00F63EF9">
        <w:rPr>
          <w:sz w:val="28"/>
          <w:szCs w:val="28"/>
        </w:rPr>
        <w:t xml:space="preserve">    </w:t>
      </w:r>
      <w:r>
        <w:rPr>
          <w:sz w:val="28"/>
          <w:szCs w:val="28"/>
        </w:rPr>
        <w:t xml:space="preserve">   </w:t>
      </w:r>
      <w:r w:rsidRPr="00F63EF9">
        <w:rPr>
          <w:sz w:val="28"/>
          <w:szCs w:val="28"/>
        </w:rPr>
        <w:t>приказ 74/1 от</w:t>
      </w:r>
      <w:r w:rsidRPr="00F63EF9">
        <w:rPr>
          <w:spacing w:val="5"/>
          <w:sz w:val="28"/>
          <w:szCs w:val="28"/>
        </w:rPr>
        <w:t xml:space="preserve"> 14</w:t>
      </w:r>
      <w:r w:rsidRPr="00F63EF9">
        <w:rPr>
          <w:spacing w:val="-10"/>
          <w:sz w:val="28"/>
          <w:szCs w:val="28"/>
        </w:rPr>
        <w:t>.08.</w:t>
      </w:r>
      <w:r w:rsidRPr="00F63EF9">
        <w:rPr>
          <w:sz w:val="28"/>
          <w:szCs w:val="28"/>
          <w:u w:val="single"/>
        </w:rPr>
        <w:t xml:space="preserve"> </w:t>
      </w:r>
      <w:r w:rsidRPr="00F63EF9">
        <w:rPr>
          <w:spacing w:val="-2"/>
          <w:sz w:val="28"/>
          <w:szCs w:val="28"/>
        </w:rPr>
        <w:t>2024г</w:t>
      </w:r>
      <w:r>
        <w:rPr>
          <w:spacing w:val="-2"/>
          <w:sz w:val="28"/>
          <w:szCs w:val="28"/>
        </w:rPr>
        <w:t>.</w:t>
      </w:r>
    </w:p>
    <w:p w:rsidR="00EC7D9C" w:rsidRDefault="00EC7D9C" w:rsidP="00EC7D9C">
      <w:pPr>
        <w:jc w:val="center"/>
        <w:rPr>
          <w:rFonts w:ascii="Times New Roman" w:hAnsi="Times New Roman" w:cs="Times New Roman"/>
        </w:rPr>
      </w:pPr>
    </w:p>
    <w:p w:rsidR="00F63EF9" w:rsidRPr="00CA7A4B" w:rsidRDefault="00F63EF9" w:rsidP="00EC7D9C">
      <w:pPr>
        <w:jc w:val="center"/>
        <w:rPr>
          <w:rFonts w:ascii="Times New Roman" w:hAnsi="Times New Roman" w:cs="Times New Roman"/>
        </w:rPr>
      </w:pPr>
    </w:p>
    <w:p w:rsidR="00F75FED" w:rsidRDefault="00F75FED" w:rsidP="00F75FED">
      <w:pPr>
        <w:pStyle w:val="Bodytext30"/>
        <w:shd w:val="clear" w:color="auto" w:fill="auto"/>
        <w:spacing w:after="0" w:line="276" w:lineRule="auto"/>
        <w:jc w:val="center"/>
        <w:rPr>
          <w:b/>
          <w:sz w:val="32"/>
          <w:szCs w:val="32"/>
        </w:rPr>
      </w:pPr>
      <w:r w:rsidRPr="00F75FED">
        <w:rPr>
          <w:b/>
          <w:sz w:val="32"/>
          <w:szCs w:val="32"/>
        </w:rPr>
        <w:t>ПОЛОЖЕНИЕ</w:t>
      </w:r>
    </w:p>
    <w:p w:rsidR="00F75FED" w:rsidRPr="00F75FED" w:rsidRDefault="00F75FED" w:rsidP="00F63EF9">
      <w:pPr>
        <w:pStyle w:val="Bodytext20"/>
        <w:shd w:val="clear" w:color="auto" w:fill="auto"/>
        <w:spacing w:after="310" w:line="276" w:lineRule="auto"/>
        <w:ind w:left="142"/>
        <w:jc w:val="center"/>
        <w:rPr>
          <w:b/>
          <w:sz w:val="32"/>
          <w:szCs w:val="32"/>
        </w:rPr>
      </w:pPr>
      <w:r w:rsidRPr="00F75FED">
        <w:rPr>
          <w:b/>
          <w:sz w:val="32"/>
          <w:szCs w:val="32"/>
        </w:rPr>
        <w:t xml:space="preserve">об использовании </w:t>
      </w:r>
      <w:r w:rsidR="009575B3">
        <w:rPr>
          <w:b/>
          <w:sz w:val="32"/>
          <w:szCs w:val="32"/>
        </w:rPr>
        <w:t xml:space="preserve">светоотражающих (световозвращающих) </w:t>
      </w:r>
      <w:r w:rsidRPr="00F75FED">
        <w:rPr>
          <w:b/>
          <w:sz w:val="32"/>
          <w:szCs w:val="32"/>
        </w:rPr>
        <w:t>элементов</w:t>
      </w:r>
      <w:r w:rsidR="009575B3">
        <w:rPr>
          <w:b/>
          <w:sz w:val="32"/>
          <w:szCs w:val="32"/>
        </w:rPr>
        <w:t xml:space="preserve"> </w:t>
      </w:r>
      <w:r w:rsidR="00F63EF9">
        <w:rPr>
          <w:b/>
          <w:sz w:val="32"/>
          <w:szCs w:val="32"/>
        </w:rPr>
        <w:t xml:space="preserve">  </w:t>
      </w:r>
      <w:r w:rsidR="009575B3" w:rsidRPr="00F75FED">
        <w:rPr>
          <w:b/>
          <w:sz w:val="32"/>
          <w:szCs w:val="32"/>
        </w:rPr>
        <w:t>обучающимися</w:t>
      </w:r>
      <w:r w:rsidR="00F63EF9">
        <w:rPr>
          <w:b/>
          <w:sz w:val="32"/>
          <w:szCs w:val="32"/>
        </w:rPr>
        <w:t xml:space="preserve"> МАОУ СШ № 51</w:t>
      </w:r>
    </w:p>
    <w:p w:rsidR="00F63EF9" w:rsidRDefault="00F63EF9" w:rsidP="009575B3">
      <w:pPr>
        <w:pStyle w:val="Bodytext30"/>
        <w:shd w:val="clear" w:color="auto" w:fill="auto"/>
        <w:spacing w:after="0"/>
        <w:jc w:val="center"/>
        <w:rPr>
          <w:b/>
          <w:sz w:val="28"/>
          <w:szCs w:val="28"/>
        </w:rPr>
      </w:pPr>
    </w:p>
    <w:p w:rsidR="00F75FED" w:rsidRDefault="00F75FED" w:rsidP="009575B3">
      <w:pPr>
        <w:pStyle w:val="Bodytext30"/>
        <w:shd w:val="clear" w:color="auto" w:fill="auto"/>
        <w:spacing w:after="0"/>
        <w:jc w:val="center"/>
        <w:rPr>
          <w:b/>
          <w:sz w:val="28"/>
          <w:szCs w:val="28"/>
        </w:rPr>
      </w:pPr>
      <w:r w:rsidRPr="009575B3">
        <w:rPr>
          <w:b/>
          <w:sz w:val="28"/>
          <w:szCs w:val="28"/>
        </w:rPr>
        <w:t>1.Общие положения.</w:t>
      </w:r>
    </w:p>
    <w:p w:rsidR="00F63EF9" w:rsidRPr="009575B3" w:rsidRDefault="00F63EF9" w:rsidP="009575B3">
      <w:pPr>
        <w:pStyle w:val="Bodytext30"/>
        <w:shd w:val="clear" w:color="auto" w:fill="auto"/>
        <w:spacing w:after="0"/>
        <w:jc w:val="center"/>
        <w:rPr>
          <w:b/>
          <w:sz w:val="28"/>
          <w:szCs w:val="28"/>
        </w:rPr>
      </w:pPr>
    </w:p>
    <w:p w:rsidR="00F75FED" w:rsidRDefault="00F75FED" w:rsidP="00F75FED">
      <w:pPr>
        <w:pStyle w:val="Bodytext20"/>
        <w:numPr>
          <w:ilvl w:val="0"/>
          <w:numId w:val="14"/>
        </w:numPr>
        <w:shd w:val="clear" w:color="auto" w:fill="auto"/>
        <w:spacing w:after="0" w:line="320" w:lineRule="exact"/>
        <w:jc w:val="both"/>
        <w:rPr>
          <w:sz w:val="28"/>
          <w:szCs w:val="28"/>
        </w:rPr>
      </w:pPr>
      <w:r w:rsidRPr="009575B3">
        <w:rPr>
          <w:sz w:val="28"/>
          <w:szCs w:val="28"/>
        </w:rPr>
        <w:t xml:space="preserve">Данное положение регулирует использование световозвращающих элементов обучающимися  </w:t>
      </w:r>
      <w:r w:rsidR="00F63EF9">
        <w:rPr>
          <w:sz w:val="28"/>
          <w:szCs w:val="28"/>
        </w:rPr>
        <w:t>МБОУ СШ № 51</w:t>
      </w:r>
      <w:r w:rsidRPr="009575B3">
        <w:rPr>
          <w:sz w:val="28"/>
          <w:szCs w:val="28"/>
        </w:rPr>
        <w:t xml:space="preserve"> при нахождении в темное время суток, в т.ч. во в</w:t>
      </w:r>
      <w:r w:rsidR="00F63EF9">
        <w:rPr>
          <w:sz w:val="28"/>
          <w:szCs w:val="28"/>
        </w:rPr>
        <w:t>ремя движения в школу и обратно.</w:t>
      </w:r>
    </w:p>
    <w:p w:rsidR="00F63EF9" w:rsidRPr="009575B3" w:rsidRDefault="00F63EF9" w:rsidP="00F63EF9">
      <w:pPr>
        <w:pStyle w:val="Bodytext20"/>
        <w:shd w:val="clear" w:color="auto" w:fill="auto"/>
        <w:spacing w:after="0" w:line="320" w:lineRule="exact"/>
        <w:jc w:val="both"/>
        <w:rPr>
          <w:sz w:val="28"/>
          <w:szCs w:val="28"/>
        </w:rPr>
      </w:pPr>
    </w:p>
    <w:p w:rsidR="00F75FED" w:rsidRDefault="00F75FED" w:rsidP="00F75FED">
      <w:pPr>
        <w:pStyle w:val="Bodytext20"/>
        <w:numPr>
          <w:ilvl w:val="0"/>
          <w:numId w:val="14"/>
        </w:numPr>
        <w:shd w:val="clear" w:color="auto" w:fill="auto"/>
        <w:spacing w:after="0" w:line="320" w:lineRule="exact"/>
        <w:jc w:val="both"/>
        <w:rPr>
          <w:sz w:val="28"/>
          <w:szCs w:val="28"/>
        </w:rPr>
      </w:pPr>
      <w:r w:rsidRPr="009575B3">
        <w:rPr>
          <w:sz w:val="28"/>
          <w:szCs w:val="28"/>
        </w:rPr>
        <w:t>В соответствии с внесёнными изменениями в Правила дорожного движения РФ (Постановление Правительства РФ от 14 ноября 2014 года№ 1197), при движении по обочинам или краю проезжей части в тёмное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(фликеры) и обеспечивать видимость этих предметов водителями транспортных средств. Новые правила дорожного движения (ПДД) предписывают пешеходам, находящимся на проезжей части или по обочинам дорог, в тёмное время суток, правильно обозначить себя световозвращающими элементами (СВЭ) безопасности. Невыполнение этого требования - может создать аварийную ситуацию на дороге.</w:t>
      </w:r>
    </w:p>
    <w:p w:rsidR="00F63EF9" w:rsidRPr="009575B3" w:rsidRDefault="00F63EF9" w:rsidP="00F63EF9">
      <w:pPr>
        <w:pStyle w:val="Bodytext20"/>
        <w:shd w:val="clear" w:color="auto" w:fill="auto"/>
        <w:spacing w:after="0" w:line="320" w:lineRule="exact"/>
        <w:jc w:val="both"/>
        <w:rPr>
          <w:sz w:val="28"/>
          <w:szCs w:val="28"/>
        </w:rPr>
      </w:pPr>
    </w:p>
    <w:p w:rsidR="00F75FED" w:rsidRDefault="00F75FED" w:rsidP="00F75FED">
      <w:pPr>
        <w:pStyle w:val="Bodytext20"/>
        <w:numPr>
          <w:ilvl w:val="0"/>
          <w:numId w:val="14"/>
        </w:numPr>
        <w:shd w:val="clear" w:color="auto" w:fill="auto"/>
        <w:spacing w:after="0" w:line="320" w:lineRule="exact"/>
        <w:jc w:val="both"/>
        <w:rPr>
          <w:sz w:val="28"/>
          <w:szCs w:val="28"/>
        </w:rPr>
      </w:pPr>
      <w:r w:rsidRPr="009575B3">
        <w:rPr>
          <w:sz w:val="28"/>
          <w:szCs w:val="28"/>
        </w:rPr>
        <w:t>На основании вышеизложенного, родители (законные представители обучающихся образовательных организаций) обязаны обеспечить своего ребёнка световозвращающими элементами и осуществлять еже</w:t>
      </w:r>
      <w:r w:rsidR="00F63EF9">
        <w:rPr>
          <w:sz w:val="28"/>
          <w:szCs w:val="28"/>
        </w:rPr>
        <w:t>дневный контроль за их наличием.</w:t>
      </w:r>
    </w:p>
    <w:p w:rsidR="00F63EF9" w:rsidRPr="009575B3" w:rsidRDefault="00F63EF9" w:rsidP="00F63EF9">
      <w:pPr>
        <w:pStyle w:val="Bodytext20"/>
        <w:shd w:val="clear" w:color="auto" w:fill="auto"/>
        <w:spacing w:after="0" w:line="320" w:lineRule="exact"/>
        <w:jc w:val="both"/>
        <w:rPr>
          <w:sz w:val="28"/>
          <w:szCs w:val="28"/>
        </w:rPr>
      </w:pPr>
    </w:p>
    <w:p w:rsidR="00F75FED" w:rsidRDefault="00F75FED" w:rsidP="00F75FED">
      <w:pPr>
        <w:pStyle w:val="Bodytext20"/>
        <w:numPr>
          <w:ilvl w:val="0"/>
          <w:numId w:val="14"/>
        </w:numPr>
        <w:shd w:val="clear" w:color="auto" w:fill="auto"/>
        <w:spacing w:after="0" w:line="320" w:lineRule="exact"/>
        <w:jc w:val="both"/>
        <w:rPr>
          <w:sz w:val="28"/>
          <w:szCs w:val="28"/>
        </w:rPr>
      </w:pPr>
      <w:r w:rsidRPr="009575B3">
        <w:rPr>
          <w:sz w:val="28"/>
          <w:szCs w:val="28"/>
        </w:rPr>
        <w:t>Световозвращающие элементы включены в перечень необходимых принадлежностей ученика.</w:t>
      </w:r>
    </w:p>
    <w:p w:rsidR="00F63EF9" w:rsidRPr="009575B3" w:rsidRDefault="00F63EF9" w:rsidP="00F63EF9">
      <w:pPr>
        <w:pStyle w:val="Bodytext20"/>
        <w:shd w:val="clear" w:color="auto" w:fill="auto"/>
        <w:spacing w:after="0" w:line="320" w:lineRule="exact"/>
        <w:jc w:val="both"/>
        <w:rPr>
          <w:sz w:val="28"/>
          <w:szCs w:val="28"/>
        </w:rPr>
      </w:pPr>
    </w:p>
    <w:p w:rsidR="00F75FED" w:rsidRDefault="00F75FED" w:rsidP="00F63EF9">
      <w:pPr>
        <w:pStyle w:val="Bodytext20"/>
        <w:shd w:val="clear" w:color="auto" w:fill="auto"/>
        <w:spacing w:after="0" w:line="320" w:lineRule="exact"/>
        <w:jc w:val="center"/>
        <w:rPr>
          <w:b/>
          <w:sz w:val="28"/>
          <w:szCs w:val="28"/>
        </w:rPr>
      </w:pPr>
      <w:r w:rsidRPr="009575B3">
        <w:rPr>
          <w:b/>
          <w:sz w:val="28"/>
          <w:szCs w:val="28"/>
        </w:rPr>
        <w:lastRenderedPageBreak/>
        <w:t>2. Преимущества использования световозвращающих элементов пешеходами.</w:t>
      </w:r>
    </w:p>
    <w:p w:rsidR="00F63EF9" w:rsidRPr="009575B3" w:rsidRDefault="00F63EF9" w:rsidP="00F75FED">
      <w:pPr>
        <w:pStyle w:val="Bodytext20"/>
        <w:shd w:val="clear" w:color="auto" w:fill="auto"/>
        <w:spacing w:after="0" w:line="320" w:lineRule="exact"/>
        <w:jc w:val="both"/>
        <w:rPr>
          <w:b/>
          <w:sz w:val="28"/>
          <w:szCs w:val="28"/>
        </w:rPr>
      </w:pPr>
    </w:p>
    <w:p w:rsidR="00F75FED" w:rsidRDefault="00F63EF9" w:rsidP="00F63EF9">
      <w:pPr>
        <w:pStyle w:val="Bodytext20"/>
        <w:shd w:val="clear" w:color="auto" w:fill="auto"/>
        <w:tabs>
          <w:tab w:val="left" w:pos="0"/>
        </w:tabs>
        <w:spacing w:after="0" w:line="320" w:lineRule="exact"/>
        <w:jc w:val="both"/>
        <w:rPr>
          <w:sz w:val="28"/>
          <w:szCs w:val="28"/>
        </w:rPr>
      </w:pPr>
      <w:r>
        <w:rPr>
          <w:sz w:val="28"/>
          <w:szCs w:val="28"/>
        </w:rPr>
        <w:t xml:space="preserve">2.1. </w:t>
      </w:r>
      <w:r w:rsidR="00F75FED" w:rsidRPr="009575B3">
        <w:rPr>
          <w:sz w:val="28"/>
          <w:szCs w:val="28"/>
        </w:rPr>
        <w:t>Световозвращающие элементы снижают риск наезда на пешехода в тёмное время суток в 5-6 раз, так как изготовлены из специальной пленки и очень ярко отражают свет фар. Они хорошо видны водителям. Световозвращающие приспособления способны отражать свет, падающий под любым углом, что особенно важно на дороге, когда свет фар идет снизу. Световозвращатели имеют свойство отражать свет в том же направлении, откуда он падает, поэтому световозвращающий элемент будет виден всегда, даже в условиях недостаточной видимости (дождь, туман).</w:t>
      </w:r>
    </w:p>
    <w:p w:rsidR="00F63EF9" w:rsidRPr="009575B3" w:rsidRDefault="00F63EF9" w:rsidP="00F63EF9">
      <w:pPr>
        <w:pStyle w:val="Bodytext20"/>
        <w:shd w:val="clear" w:color="auto" w:fill="auto"/>
        <w:tabs>
          <w:tab w:val="left" w:pos="0"/>
        </w:tabs>
        <w:spacing w:after="0" w:line="320" w:lineRule="exact"/>
        <w:jc w:val="both"/>
        <w:rPr>
          <w:sz w:val="28"/>
          <w:szCs w:val="28"/>
        </w:rPr>
      </w:pPr>
    </w:p>
    <w:p w:rsidR="00F75FED" w:rsidRDefault="00F75FED" w:rsidP="00F75FED">
      <w:pPr>
        <w:pStyle w:val="Bodytext20"/>
        <w:numPr>
          <w:ilvl w:val="0"/>
          <w:numId w:val="15"/>
        </w:numPr>
        <w:shd w:val="clear" w:color="auto" w:fill="auto"/>
        <w:tabs>
          <w:tab w:val="left" w:pos="0"/>
        </w:tabs>
        <w:spacing w:after="0" w:line="320" w:lineRule="exact"/>
        <w:jc w:val="both"/>
        <w:rPr>
          <w:sz w:val="28"/>
          <w:szCs w:val="28"/>
        </w:rPr>
      </w:pPr>
      <w:r w:rsidRPr="009575B3">
        <w:rPr>
          <w:sz w:val="28"/>
          <w:szCs w:val="28"/>
        </w:rPr>
        <w:t>Световозвращающие элементы позволяют водителю увидеть пешехода на значительном расстоянии. Световозвращение - это когда свет, падающий на поверхность, полностью отражается обратно в направлении источника света. Ношение световозвращающих элементов помогает водителям заметить пешехода на проезжей части, но отнюдь не делает его неуязвимым. Поэтому обучающимся необходимо всегда соблюдать правила дорожного движения.</w:t>
      </w:r>
    </w:p>
    <w:p w:rsidR="00F63EF9" w:rsidRPr="009575B3" w:rsidRDefault="00F63EF9" w:rsidP="00F63EF9">
      <w:pPr>
        <w:pStyle w:val="Bodytext20"/>
        <w:shd w:val="clear" w:color="auto" w:fill="auto"/>
        <w:tabs>
          <w:tab w:val="left" w:pos="0"/>
        </w:tabs>
        <w:spacing w:after="0" w:line="320" w:lineRule="exact"/>
        <w:jc w:val="both"/>
        <w:rPr>
          <w:sz w:val="28"/>
          <w:szCs w:val="28"/>
        </w:rPr>
      </w:pPr>
    </w:p>
    <w:p w:rsidR="00F75FED" w:rsidRDefault="00F75FED" w:rsidP="00F75FED">
      <w:pPr>
        <w:pStyle w:val="Bodytext20"/>
        <w:numPr>
          <w:ilvl w:val="0"/>
          <w:numId w:val="15"/>
        </w:numPr>
        <w:shd w:val="clear" w:color="auto" w:fill="auto"/>
        <w:tabs>
          <w:tab w:val="left" w:pos="0"/>
        </w:tabs>
        <w:spacing w:after="0" w:line="320" w:lineRule="exact"/>
        <w:jc w:val="both"/>
        <w:rPr>
          <w:sz w:val="28"/>
          <w:szCs w:val="28"/>
        </w:rPr>
      </w:pPr>
      <w:r w:rsidRPr="009575B3">
        <w:rPr>
          <w:sz w:val="28"/>
          <w:szCs w:val="28"/>
        </w:rPr>
        <w:t>За нарушение этого правила предусмотрен штраф в размере 500 рублей.</w:t>
      </w:r>
    </w:p>
    <w:p w:rsidR="00F63EF9" w:rsidRPr="009575B3" w:rsidRDefault="00F63EF9" w:rsidP="00F63EF9">
      <w:pPr>
        <w:pStyle w:val="Bodytext20"/>
        <w:shd w:val="clear" w:color="auto" w:fill="auto"/>
        <w:tabs>
          <w:tab w:val="left" w:pos="0"/>
        </w:tabs>
        <w:spacing w:after="0" w:line="320" w:lineRule="exact"/>
        <w:jc w:val="both"/>
        <w:rPr>
          <w:sz w:val="28"/>
          <w:szCs w:val="28"/>
        </w:rPr>
      </w:pPr>
    </w:p>
    <w:p w:rsidR="00F75FED" w:rsidRDefault="00F75FED" w:rsidP="00F63EF9">
      <w:pPr>
        <w:pStyle w:val="Bodytext20"/>
        <w:shd w:val="clear" w:color="auto" w:fill="auto"/>
        <w:spacing w:after="0" w:line="324" w:lineRule="exact"/>
        <w:jc w:val="center"/>
        <w:rPr>
          <w:b/>
          <w:sz w:val="28"/>
          <w:szCs w:val="28"/>
        </w:rPr>
      </w:pPr>
      <w:r w:rsidRPr="009575B3">
        <w:rPr>
          <w:b/>
          <w:sz w:val="28"/>
          <w:szCs w:val="28"/>
        </w:rPr>
        <w:t>З.Виды световозвращающих элементов и их использование.</w:t>
      </w:r>
    </w:p>
    <w:p w:rsidR="00F63EF9" w:rsidRPr="009575B3" w:rsidRDefault="00F63EF9" w:rsidP="00F63EF9">
      <w:pPr>
        <w:pStyle w:val="Bodytext20"/>
        <w:shd w:val="clear" w:color="auto" w:fill="auto"/>
        <w:spacing w:after="0" w:line="324" w:lineRule="exact"/>
        <w:jc w:val="center"/>
        <w:rPr>
          <w:b/>
          <w:sz w:val="28"/>
          <w:szCs w:val="28"/>
        </w:rPr>
      </w:pPr>
    </w:p>
    <w:p w:rsidR="00F75FED" w:rsidRDefault="00F75FED" w:rsidP="00F75FED">
      <w:pPr>
        <w:pStyle w:val="Bodytext20"/>
        <w:numPr>
          <w:ilvl w:val="0"/>
          <w:numId w:val="16"/>
        </w:numPr>
        <w:shd w:val="clear" w:color="auto" w:fill="auto"/>
        <w:tabs>
          <w:tab w:val="left" w:pos="0"/>
        </w:tabs>
        <w:spacing w:after="0" w:line="324" w:lineRule="exact"/>
        <w:jc w:val="both"/>
        <w:rPr>
          <w:sz w:val="28"/>
          <w:szCs w:val="28"/>
        </w:rPr>
      </w:pPr>
      <w:r w:rsidRPr="009575B3">
        <w:rPr>
          <w:sz w:val="28"/>
          <w:szCs w:val="28"/>
        </w:rPr>
        <w:t>Световозвращающие материалы (СВМ), в виде элементов (светлячки / светляки, светилки, фликеры, фликерсмайлы, тлимы, катафоты / уголковые отражатели, светоотражающие подвески) различной геометрической формы - узких лент, широких плёнок, стикеров-наклеек, кулонов, брелков или значков, которые отражают почти весь свет, падающий на них. Они приклеиваются, крепятся с помощью булавки, шнурка, карабина, на липучку или на резинку. Термонаклейки наносятся на ткань одежды с помощью утюга. Упругие скручивающиеся полоски и браслеты - накручиваются на руку, на ногу или на сумку. Использование фликеров - снижает риск ДТП, более чем на 80 процентов. Обратный луч направлен на источник освещения, например, на автомобиль с включёнными фарами.</w:t>
      </w:r>
    </w:p>
    <w:p w:rsidR="00F63EF9" w:rsidRPr="009575B3" w:rsidRDefault="00F63EF9" w:rsidP="00F63EF9">
      <w:pPr>
        <w:pStyle w:val="Bodytext20"/>
        <w:shd w:val="clear" w:color="auto" w:fill="auto"/>
        <w:tabs>
          <w:tab w:val="left" w:pos="0"/>
        </w:tabs>
        <w:spacing w:after="0" w:line="324" w:lineRule="exact"/>
        <w:jc w:val="both"/>
        <w:rPr>
          <w:sz w:val="28"/>
          <w:szCs w:val="28"/>
        </w:rPr>
      </w:pPr>
    </w:p>
    <w:p w:rsidR="00F75FED" w:rsidRDefault="00F75FED" w:rsidP="00F75FED">
      <w:pPr>
        <w:pStyle w:val="Bodytext20"/>
        <w:numPr>
          <w:ilvl w:val="0"/>
          <w:numId w:val="16"/>
        </w:numPr>
        <w:shd w:val="clear" w:color="auto" w:fill="auto"/>
        <w:tabs>
          <w:tab w:val="left" w:pos="0"/>
        </w:tabs>
        <w:spacing w:after="0" w:line="324" w:lineRule="exact"/>
        <w:jc w:val="both"/>
        <w:rPr>
          <w:sz w:val="28"/>
          <w:szCs w:val="28"/>
        </w:rPr>
      </w:pPr>
      <w:r w:rsidRPr="009575B3">
        <w:rPr>
          <w:sz w:val="28"/>
          <w:szCs w:val="28"/>
        </w:rPr>
        <w:t>Пешеходу следует обозначить себя с четырех сторон - спереди, сзади, справа и слева. Так как аварийно-опасными участками являются перекрестки, такое размещение световозвращающих приспособлений делает пешеходов заметными для водителей, движущихся в ту и другую стороны. Наилучшим световозвращающим эффектом обладают световозвращатели серо-белого и лимонного цвета.</w:t>
      </w:r>
    </w:p>
    <w:p w:rsidR="00F63EF9" w:rsidRPr="009575B3" w:rsidRDefault="00F63EF9" w:rsidP="00F63EF9">
      <w:pPr>
        <w:pStyle w:val="Bodytext20"/>
        <w:shd w:val="clear" w:color="auto" w:fill="auto"/>
        <w:tabs>
          <w:tab w:val="left" w:pos="0"/>
        </w:tabs>
        <w:spacing w:after="0" w:line="324" w:lineRule="exact"/>
        <w:jc w:val="both"/>
        <w:rPr>
          <w:sz w:val="28"/>
          <w:szCs w:val="28"/>
        </w:rPr>
      </w:pPr>
    </w:p>
    <w:p w:rsidR="00F75FED" w:rsidRDefault="00F75FED" w:rsidP="00F75FED">
      <w:pPr>
        <w:pStyle w:val="Bodytext20"/>
        <w:numPr>
          <w:ilvl w:val="0"/>
          <w:numId w:val="16"/>
        </w:numPr>
        <w:shd w:val="clear" w:color="auto" w:fill="auto"/>
        <w:tabs>
          <w:tab w:val="left" w:pos="0"/>
        </w:tabs>
        <w:spacing w:after="0" w:line="324" w:lineRule="exact"/>
        <w:jc w:val="both"/>
        <w:rPr>
          <w:sz w:val="28"/>
          <w:szCs w:val="28"/>
        </w:rPr>
      </w:pPr>
      <w:r w:rsidRPr="009575B3">
        <w:rPr>
          <w:sz w:val="28"/>
          <w:szCs w:val="28"/>
        </w:rPr>
        <w:t xml:space="preserve">Для велосипедистов эффективно использовать нашивки из световозвращающей ленты на жилетах и поясах, наклейки фликеров - </w:t>
      </w:r>
      <w:r w:rsidR="00F63EF9">
        <w:rPr>
          <w:sz w:val="28"/>
          <w:szCs w:val="28"/>
        </w:rPr>
        <w:t>на касках, элементах велосипеда.</w:t>
      </w:r>
    </w:p>
    <w:p w:rsidR="00F63EF9" w:rsidRDefault="00F63EF9" w:rsidP="00F63EF9">
      <w:pPr>
        <w:pStyle w:val="a5"/>
        <w:rPr>
          <w:sz w:val="28"/>
          <w:szCs w:val="28"/>
        </w:rPr>
      </w:pPr>
    </w:p>
    <w:p w:rsidR="00F75FED" w:rsidRDefault="00F75FED" w:rsidP="00F63EF9">
      <w:pPr>
        <w:pStyle w:val="Bodytext20"/>
        <w:shd w:val="clear" w:color="auto" w:fill="auto"/>
        <w:spacing w:after="0" w:line="260" w:lineRule="exact"/>
        <w:jc w:val="center"/>
        <w:rPr>
          <w:b/>
          <w:sz w:val="28"/>
          <w:szCs w:val="28"/>
        </w:rPr>
      </w:pPr>
      <w:r w:rsidRPr="009575B3">
        <w:rPr>
          <w:b/>
          <w:sz w:val="28"/>
          <w:szCs w:val="28"/>
        </w:rPr>
        <w:lastRenderedPageBreak/>
        <w:t>4.Ответственность и контроль.</w:t>
      </w:r>
    </w:p>
    <w:p w:rsidR="00F63EF9" w:rsidRPr="009575B3" w:rsidRDefault="00F63EF9" w:rsidP="00F63EF9">
      <w:pPr>
        <w:pStyle w:val="Bodytext20"/>
        <w:shd w:val="clear" w:color="auto" w:fill="auto"/>
        <w:spacing w:after="0" w:line="260" w:lineRule="exact"/>
        <w:jc w:val="center"/>
        <w:rPr>
          <w:b/>
          <w:sz w:val="28"/>
          <w:szCs w:val="28"/>
        </w:rPr>
      </w:pPr>
    </w:p>
    <w:p w:rsidR="00F75FED" w:rsidRDefault="00F75FED" w:rsidP="00F75FED">
      <w:pPr>
        <w:pStyle w:val="Bodytext20"/>
        <w:numPr>
          <w:ilvl w:val="0"/>
          <w:numId w:val="17"/>
        </w:numPr>
        <w:shd w:val="clear" w:color="auto" w:fill="auto"/>
        <w:tabs>
          <w:tab w:val="left" w:pos="0"/>
        </w:tabs>
        <w:spacing w:after="0" w:line="320" w:lineRule="exact"/>
        <w:jc w:val="both"/>
        <w:rPr>
          <w:sz w:val="28"/>
          <w:szCs w:val="28"/>
        </w:rPr>
      </w:pPr>
      <w:r w:rsidRPr="009575B3">
        <w:rPr>
          <w:sz w:val="28"/>
          <w:szCs w:val="28"/>
        </w:rPr>
        <w:t>Ответственность за наличие у ученика световозвращающего элемента несут родители (законные представители) обучающихся.</w:t>
      </w:r>
    </w:p>
    <w:p w:rsidR="00F63EF9" w:rsidRPr="009575B3" w:rsidRDefault="00F63EF9" w:rsidP="00F63EF9">
      <w:pPr>
        <w:pStyle w:val="Bodytext20"/>
        <w:shd w:val="clear" w:color="auto" w:fill="auto"/>
        <w:tabs>
          <w:tab w:val="left" w:pos="0"/>
        </w:tabs>
        <w:spacing w:after="0" w:line="320" w:lineRule="exact"/>
        <w:jc w:val="both"/>
        <w:rPr>
          <w:sz w:val="28"/>
          <w:szCs w:val="28"/>
        </w:rPr>
      </w:pPr>
    </w:p>
    <w:p w:rsidR="00F75FED" w:rsidRDefault="00F75FED" w:rsidP="00F75FED">
      <w:pPr>
        <w:pStyle w:val="Bodytext20"/>
        <w:numPr>
          <w:ilvl w:val="0"/>
          <w:numId w:val="17"/>
        </w:numPr>
        <w:shd w:val="clear" w:color="auto" w:fill="auto"/>
        <w:tabs>
          <w:tab w:val="left" w:pos="0"/>
        </w:tabs>
        <w:spacing w:after="0" w:line="320" w:lineRule="exact"/>
        <w:jc w:val="both"/>
        <w:rPr>
          <w:sz w:val="28"/>
          <w:szCs w:val="28"/>
        </w:rPr>
      </w:pPr>
      <w:r w:rsidRPr="009575B3">
        <w:rPr>
          <w:sz w:val="28"/>
          <w:szCs w:val="28"/>
        </w:rPr>
        <w:t>Световозвращающие элементы должны присутствовать на одежде ученика в любое время года.</w:t>
      </w:r>
    </w:p>
    <w:p w:rsidR="00F63EF9" w:rsidRPr="009575B3" w:rsidRDefault="00F63EF9" w:rsidP="00F63EF9">
      <w:pPr>
        <w:pStyle w:val="Bodytext20"/>
        <w:shd w:val="clear" w:color="auto" w:fill="auto"/>
        <w:tabs>
          <w:tab w:val="left" w:pos="0"/>
        </w:tabs>
        <w:spacing w:after="0" w:line="320" w:lineRule="exact"/>
        <w:jc w:val="both"/>
        <w:rPr>
          <w:sz w:val="28"/>
          <w:szCs w:val="28"/>
        </w:rPr>
      </w:pPr>
    </w:p>
    <w:p w:rsidR="00F75FED" w:rsidRPr="009575B3" w:rsidRDefault="00F75FED" w:rsidP="00F75FED">
      <w:pPr>
        <w:pStyle w:val="Bodytext20"/>
        <w:numPr>
          <w:ilvl w:val="0"/>
          <w:numId w:val="17"/>
        </w:numPr>
        <w:shd w:val="clear" w:color="auto" w:fill="auto"/>
        <w:tabs>
          <w:tab w:val="left" w:pos="0"/>
        </w:tabs>
        <w:spacing w:after="0" w:line="320" w:lineRule="exact"/>
        <w:jc w:val="both"/>
        <w:rPr>
          <w:sz w:val="28"/>
          <w:szCs w:val="28"/>
        </w:rPr>
      </w:pPr>
      <w:r w:rsidRPr="009575B3">
        <w:rPr>
          <w:sz w:val="28"/>
          <w:szCs w:val="28"/>
        </w:rPr>
        <w:t>Контроль за наличием у детей световозвращающих элементов осуществляют сами представители-родители, а также классные руководители.</w:t>
      </w:r>
    </w:p>
    <w:p w:rsidR="00F75FED" w:rsidRPr="00F75FED" w:rsidRDefault="00F75FED" w:rsidP="00F75FED">
      <w:pPr>
        <w:pStyle w:val="Bodytext20"/>
        <w:shd w:val="clear" w:color="auto" w:fill="auto"/>
        <w:tabs>
          <w:tab w:val="left" w:pos="0"/>
        </w:tabs>
        <w:spacing w:after="0" w:line="320" w:lineRule="exact"/>
        <w:jc w:val="both"/>
        <w:rPr>
          <w:sz w:val="24"/>
          <w:szCs w:val="24"/>
        </w:rPr>
      </w:pPr>
    </w:p>
    <w:p w:rsidR="00F75FED" w:rsidRPr="00F75FED" w:rsidRDefault="00F75FED" w:rsidP="00F75FED">
      <w:pPr>
        <w:pStyle w:val="Bodytext20"/>
        <w:shd w:val="clear" w:color="auto" w:fill="auto"/>
        <w:tabs>
          <w:tab w:val="left" w:pos="0"/>
        </w:tabs>
        <w:spacing w:after="0" w:line="320" w:lineRule="exact"/>
        <w:jc w:val="both"/>
        <w:rPr>
          <w:sz w:val="24"/>
          <w:szCs w:val="24"/>
        </w:rPr>
      </w:pPr>
    </w:p>
    <w:p w:rsidR="00442221" w:rsidRPr="00F75FED" w:rsidRDefault="00442221" w:rsidP="00F75FED">
      <w:pPr>
        <w:shd w:val="clear" w:color="auto" w:fill="FFFFFF"/>
        <w:spacing w:after="240" w:line="240" w:lineRule="auto"/>
        <w:jc w:val="center"/>
        <w:rPr>
          <w:rFonts w:ascii="Times New Roman" w:hAnsi="Times New Roman" w:cs="Times New Roman"/>
          <w:szCs w:val="24"/>
        </w:rPr>
      </w:pPr>
    </w:p>
    <w:sectPr w:rsidR="00442221" w:rsidRPr="00F75FED" w:rsidSect="00044551">
      <w:footerReference w:type="default" r:id="rId12"/>
      <w:headerReference w:type="firs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2AF" w:rsidRDefault="007312AF">
      <w:pPr>
        <w:spacing w:after="0" w:line="240" w:lineRule="auto"/>
      </w:pPr>
      <w:r>
        <w:separator/>
      </w:r>
    </w:p>
  </w:endnote>
  <w:endnote w:type="continuationSeparator" w:id="0">
    <w:p w:rsidR="007312AF" w:rsidRDefault="0073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5607"/>
      <w:docPartObj>
        <w:docPartGallery w:val="Page Numbers (Bottom of Page)"/>
        <w:docPartUnique/>
      </w:docPartObj>
    </w:sdtPr>
    <w:sdtEndPr/>
    <w:sdtContent>
      <w:p w:rsidR="00044551" w:rsidRDefault="00B211CC">
        <w:pPr>
          <w:pStyle w:val="ad"/>
          <w:jc w:val="right"/>
        </w:pPr>
        <w:r>
          <w:fldChar w:fldCharType="begin"/>
        </w:r>
        <w:r>
          <w:instrText xml:space="preserve"> PAGE   \* MERGEFORMAT </w:instrText>
        </w:r>
        <w:r>
          <w:fldChar w:fldCharType="separate"/>
        </w:r>
        <w:r w:rsidR="00F63EF9">
          <w:rPr>
            <w:noProof/>
          </w:rPr>
          <w:t>2</w:t>
        </w:r>
        <w:r>
          <w:rPr>
            <w:noProof/>
          </w:rPr>
          <w:fldChar w:fldCharType="end"/>
        </w:r>
      </w:p>
    </w:sdtContent>
  </w:sdt>
  <w:p w:rsidR="00320D72" w:rsidRDefault="00320D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2AF" w:rsidRDefault="007312AF">
      <w:pPr>
        <w:spacing w:after="0" w:line="240" w:lineRule="auto"/>
      </w:pPr>
      <w:r>
        <w:separator/>
      </w:r>
    </w:p>
  </w:footnote>
  <w:footnote w:type="continuationSeparator" w:id="0">
    <w:p w:rsidR="007312AF" w:rsidRDefault="0073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72" w:rsidRDefault="00320D72" w:rsidP="0012304C">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166C3"/>
    <w:multiLevelType w:val="multilevel"/>
    <w:tmpl w:val="E4F054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5942563"/>
    <w:multiLevelType w:val="multilevel"/>
    <w:tmpl w:val="052488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5579D8"/>
    <w:multiLevelType w:val="multilevel"/>
    <w:tmpl w:val="C36EE4A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12E52E7"/>
    <w:multiLevelType w:val="multilevel"/>
    <w:tmpl w:val="345AD3F6"/>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ascii="Times New Roman" w:hAnsi="Times New Roman" w:cs="Times New Roman" w:hint="default"/>
        <w:color w:val="auto"/>
        <w:sz w:val="28"/>
      </w:rPr>
    </w:lvl>
    <w:lvl w:ilvl="2">
      <w:start w:val="1"/>
      <w:numFmt w:val="decimal"/>
      <w:isLgl/>
      <w:lvlText w:val="%1.%2.%3."/>
      <w:lvlJc w:val="left"/>
      <w:pPr>
        <w:ind w:left="720" w:hanging="720"/>
      </w:pPr>
      <w:rPr>
        <w:rFonts w:ascii="Times New Roman" w:hAnsi="Times New Roman" w:cs="Times New Roman" w:hint="default"/>
        <w:color w:val="auto"/>
        <w:sz w:val="28"/>
      </w:rPr>
    </w:lvl>
    <w:lvl w:ilvl="3">
      <w:start w:val="1"/>
      <w:numFmt w:val="decimal"/>
      <w:isLgl/>
      <w:lvlText w:val="%1.%2.%3.%4."/>
      <w:lvlJc w:val="left"/>
      <w:pPr>
        <w:ind w:left="720" w:hanging="720"/>
      </w:pPr>
      <w:rPr>
        <w:rFonts w:ascii="Times New Roman" w:hAnsi="Times New Roman" w:cs="Times New Roman" w:hint="default"/>
        <w:color w:val="auto"/>
        <w:sz w:val="28"/>
      </w:rPr>
    </w:lvl>
    <w:lvl w:ilvl="4">
      <w:start w:val="1"/>
      <w:numFmt w:val="decimal"/>
      <w:isLgl/>
      <w:lvlText w:val="%1.%2.%3.%4.%5."/>
      <w:lvlJc w:val="left"/>
      <w:pPr>
        <w:ind w:left="1080" w:hanging="1080"/>
      </w:pPr>
      <w:rPr>
        <w:rFonts w:ascii="Times New Roman" w:hAnsi="Times New Roman" w:cs="Times New Roman" w:hint="default"/>
        <w:color w:val="auto"/>
        <w:sz w:val="28"/>
      </w:rPr>
    </w:lvl>
    <w:lvl w:ilvl="5">
      <w:start w:val="1"/>
      <w:numFmt w:val="decimal"/>
      <w:isLgl/>
      <w:lvlText w:val="%1.%2.%3.%4.%5.%6."/>
      <w:lvlJc w:val="left"/>
      <w:pPr>
        <w:ind w:left="1080" w:hanging="1080"/>
      </w:pPr>
      <w:rPr>
        <w:rFonts w:ascii="Times New Roman" w:hAnsi="Times New Roman" w:cs="Times New Roman" w:hint="default"/>
        <w:color w:val="auto"/>
        <w:sz w:val="28"/>
      </w:rPr>
    </w:lvl>
    <w:lvl w:ilvl="6">
      <w:start w:val="1"/>
      <w:numFmt w:val="decimal"/>
      <w:isLgl/>
      <w:lvlText w:val="%1.%2.%3.%4.%5.%6.%7."/>
      <w:lvlJc w:val="left"/>
      <w:pPr>
        <w:ind w:left="1440" w:hanging="1440"/>
      </w:pPr>
      <w:rPr>
        <w:rFonts w:ascii="Times New Roman" w:hAnsi="Times New Roman" w:cs="Times New Roman" w:hint="default"/>
        <w:color w:val="auto"/>
        <w:sz w:val="28"/>
      </w:rPr>
    </w:lvl>
    <w:lvl w:ilvl="7">
      <w:start w:val="1"/>
      <w:numFmt w:val="decimal"/>
      <w:isLgl/>
      <w:lvlText w:val="%1.%2.%3.%4.%5.%6.%7.%8."/>
      <w:lvlJc w:val="left"/>
      <w:pPr>
        <w:ind w:left="1440" w:hanging="1440"/>
      </w:pPr>
      <w:rPr>
        <w:rFonts w:ascii="Times New Roman" w:hAnsi="Times New Roman" w:cs="Times New Roman" w:hint="default"/>
        <w:color w:val="auto"/>
        <w:sz w:val="28"/>
      </w:rPr>
    </w:lvl>
    <w:lvl w:ilvl="8">
      <w:start w:val="1"/>
      <w:numFmt w:val="decimal"/>
      <w:isLgl/>
      <w:lvlText w:val="%1.%2.%3.%4.%5.%6.%7.%8.%9."/>
      <w:lvlJc w:val="left"/>
      <w:pPr>
        <w:ind w:left="1800" w:hanging="1800"/>
      </w:pPr>
      <w:rPr>
        <w:rFonts w:ascii="Times New Roman" w:hAnsi="Times New Roman" w:cs="Times New Roman" w:hint="default"/>
        <w:color w:val="auto"/>
        <w:sz w:val="28"/>
      </w:rPr>
    </w:lvl>
  </w:abstractNum>
  <w:abstractNum w:abstractNumId="5" w15:restartNumberingAfterBreak="0">
    <w:nsid w:val="12DA79DE"/>
    <w:multiLevelType w:val="hybridMultilevel"/>
    <w:tmpl w:val="13E233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D619D"/>
    <w:multiLevelType w:val="multilevel"/>
    <w:tmpl w:val="4830E2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AA0238"/>
    <w:multiLevelType w:val="multilevel"/>
    <w:tmpl w:val="88BACA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077E3"/>
    <w:multiLevelType w:val="multilevel"/>
    <w:tmpl w:val="06507B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C519C"/>
    <w:multiLevelType w:val="multilevel"/>
    <w:tmpl w:val="8C38CB2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8"/>
        <w:szCs w:val="28"/>
      </w:rPr>
    </w:lvl>
    <w:lvl w:ilvl="2">
      <w:start w:val="1"/>
      <w:numFmt w:val="decimal"/>
      <w:lvlText w:val="%1.%2.%3."/>
      <w:lvlJc w:val="left"/>
      <w:pPr>
        <w:tabs>
          <w:tab w:val="num" w:pos="720"/>
        </w:tabs>
        <w:ind w:left="624" w:firstLine="96"/>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BFB1E03"/>
    <w:multiLevelType w:val="multilevel"/>
    <w:tmpl w:val="3A9AA36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796109"/>
    <w:multiLevelType w:val="multilevel"/>
    <w:tmpl w:val="C0309B7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0A33299"/>
    <w:multiLevelType w:val="multilevel"/>
    <w:tmpl w:val="B52872AE"/>
    <w:lvl w:ilvl="0">
      <w:start w:val="4"/>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720"/>
        </w:tabs>
        <w:ind w:left="624" w:firstLine="96"/>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A466C9B"/>
    <w:multiLevelType w:val="multilevel"/>
    <w:tmpl w:val="285A4F7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B77C62"/>
    <w:multiLevelType w:val="hybridMultilevel"/>
    <w:tmpl w:val="D59E89E8"/>
    <w:lvl w:ilvl="0" w:tplc="37700DE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9D4C39"/>
    <w:multiLevelType w:val="multilevel"/>
    <w:tmpl w:val="1C9C1450"/>
    <w:lvl w:ilvl="0">
      <w:start w:val="3"/>
      <w:numFmt w:val="upperRoman"/>
      <w:lvlText w:val="%1."/>
      <w:lvlJc w:val="left"/>
      <w:pPr>
        <w:ind w:left="1004"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7EAC5911"/>
    <w:multiLevelType w:val="hybridMultilevel"/>
    <w:tmpl w:val="3EF23B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3"/>
  </w:num>
  <w:num w:numId="8">
    <w:abstractNumId w:val="11"/>
  </w:num>
  <w:num w:numId="9">
    <w:abstractNumId w:val="6"/>
  </w:num>
  <w:num w:numId="10">
    <w:abstractNumId w:val="15"/>
  </w:num>
  <w:num w:numId="11">
    <w:abstractNumId w:val="16"/>
  </w:num>
  <w:num w:numId="12">
    <w:abstractNumId w:val="5"/>
  </w:num>
  <w:num w:numId="13">
    <w:abstractNumId w:val="14"/>
  </w:num>
  <w:num w:numId="14">
    <w:abstractNumId w:val="7"/>
  </w:num>
  <w:num w:numId="15">
    <w:abstractNumId w:val="10"/>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01"/>
    <w:rsid w:val="00007E81"/>
    <w:rsid w:val="000116E4"/>
    <w:rsid w:val="00014596"/>
    <w:rsid w:val="00021596"/>
    <w:rsid w:val="000216A0"/>
    <w:rsid w:val="00022E13"/>
    <w:rsid w:val="00044551"/>
    <w:rsid w:val="000464C6"/>
    <w:rsid w:val="000624B4"/>
    <w:rsid w:val="00066A8F"/>
    <w:rsid w:val="000867E1"/>
    <w:rsid w:val="00086DF2"/>
    <w:rsid w:val="00092256"/>
    <w:rsid w:val="00095B05"/>
    <w:rsid w:val="00096850"/>
    <w:rsid w:val="000A12C0"/>
    <w:rsid w:val="000B13B2"/>
    <w:rsid w:val="000D76F9"/>
    <w:rsid w:val="000E2A18"/>
    <w:rsid w:val="000E2DE4"/>
    <w:rsid w:val="00101523"/>
    <w:rsid w:val="00104279"/>
    <w:rsid w:val="00117273"/>
    <w:rsid w:val="0012304C"/>
    <w:rsid w:val="0012708D"/>
    <w:rsid w:val="00127A05"/>
    <w:rsid w:val="0015139F"/>
    <w:rsid w:val="00153068"/>
    <w:rsid w:val="00164755"/>
    <w:rsid w:val="00170FBD"/>
    <w:rsid w:val="001817DE"/>
    <w:rsid w:val="001C63D8"/>
    <w:rsid w:val="001D159C"/>
    <w:rsid w:val="001D751A"/>
    <w:rsid w:val="001E3715"/>
    <w:rsid w:val="001E41EE"/>
    <w:rsid w:val="00212700"/>
    <w:rsid w:val="002377FD"/>
    <w:rsid w:val="00242292"/>
    <w:rsid w:val="0024689A"/>
    <w:rsid w:val="00250EFB"/>
    <w:rsid w:val="0026190F"/>
    <w:rsid w:val="002624AD"/>
    <w:rsid w:val="00277E74"/>
    <w:rsid w:val="00280958"/>
    <w:rsid w:val="00294F68"/>
    <w:rsid w:val="00296DFB"/>
    <w:rsid w:val="002B0347"/>
    <w:rsid w:val="002B2C24"/>
    <w:rsid w:val="002B5214"/>
    <w:rsid w:val="002D0456"/>
    <w:rsid w:val="002E7FF8"/>
    <w:rsid w:val="002F4BDE"/>
    <w:rsid w:val="002F67DD"/>
    <w:rsid w:val="00320D72"/>
    <w:rsid w:val="003327B3"/>
    <w:rsid w:val="00362011"/>
    <w:rsid w:val="00374B1E"/>
    <w:rsid w:val="00387FBE"/>
    <w:rsid w:val="003B3054"/>
    <w:rsid w:val="003B3D55"/>
    <w:rsid w:val="003B3E47"/>
    <w:rsid w:val="003C20C8"/>
    <w:rsid w:val="003D18DF"/>
    <w:rsid w:val="003E0A01"/>
    <w:rsid w:val="00417ACB"/>
    <w:rsid w:val="004205A3"/>
    <w:rsid w:val="00421B8D"/>
    <w:rsid w:val="00430A5E"/>
    <w:rsid w:val="00436741"/>
    <w:rsid w:val="00442221"/>
    <w:rsid w:val="00443B15"/>
    <w:rsid w:val="00451AED"/>
    <w:rsid w:val="004615B8"/>
    <w:rsid w:val="004725A6"/>
    <w:rsid w:val="004850D7"/>
    <w:rsid w:val="00485305"/>
    <w:rsid w:val="00487397"/>
    <w:rsid w:val="004B499D"/>
    <w:rsid w:val="004B6B2E"/>
    <w:rsid w:val="004C5E76"/>
    <w:rsid w:val="004E2A33"/>
    <w:rsid w:val="004E33E0"/>
    <w:rsid w:val="004F0B63"/>
    <w:rsid w:val="005049E2"/>
    <w:rsid w:val="00507C13"/>
    <w:rsid w:val="00513B6E"/>
    <w:rsid w:val="0054586D"/>
    <w:rsid w:val="00547287"/>
    <w:rsid w:val="005527C9"/>
    <w:rsid w:val="00571340"/>
    <w:rsid w:val="00576993"/>
    <w:rsid w:val="00583F04"/>
    <w:rsid w:val="005B1BE6"/>
    <w:rsid w:val="005C1362"/>
    <w:rsid w:val="005D1065"/>
    <w:rsid w:val="005D4BD6"/>
    <w:rsid w:val="005E41D4"/>
    <w:rsid w:val="005E7A99"/>
    <w:rsid w:val="005F3DD7"/>
    <w:rsid w:val="00603062"/>
    <w:rsid w:val="00610981"/>
    <w:rsid w:val="00631B77"/>
    <w:rsid w:val="00652FD6"/>
    <w:rsid w:val="0066437B"/>
    <w:rsid w:val="00670EA7"/>
    <w:rsid w:val="0067143E"/>
    <w:rsid w:val="0069033D"/>
    <w:rsid w:val="00691AC1"/>
    <w:rsid w:val="0069326D"/>
    <w:rsid w:val="0069472A"/>
    <w:rsid w:val="00694E5E"/>
    <w:rsid w:val="00697368"/>
    <w:rsid w:val="006A66DA"/>
    <w:rsid w:val="006B0FFE"/>
    <w:rsid w:val="006C2CEF"/>
    <w:rsid w:val="006C7C43"/>
    <w:rsid w:val="006E4A95"/>
    <w:rsid w:val="006F298C"/>
    <w:rsid w:val="006F4E4B"/>
    <w:rsid w:val="00703E75"/>
    <w:rsid w:val="00713838"/>
    <w:rsid w:val="00727105"/>
    <w:rsid w:val="007312AF"/>
    <w:rsid w:val="00731EDF"/>
    <w:rsid w:val="00740FC9"/>
    <w:rsid w:val="007542D0"/>
    <w:rsid w:val="00757ACB"/>
    <w:rsid w:val="007852DA"/>
    <w:rsid w:val="007A20B7"/>
    <w:rsid w:val="007A2A53"/>
    <w:rsid w:val="007A516A"/>
    <w:rsid w:val="007C0F35"/>
    <w:rsid w:val="007F6413"/>
    <w:rsid w:val="0081227A"/>
    <w:rsid w:val="00820486"/>
    <w:rsid w:val="008337F9"/>
    <w:rsid w:val="00833A93"/>
    <w:rsid w:val="008440D6"/>
    <w:rsid w:val="0085024F"/>
    <w:rsid w:val="00855E9A"/>
    <w:rsid w:val="008611F2"/>
    <w:rsid w:val="008859BE"/>
    <w:rsid w:val="008964B9"/>
    <w:rsid w:val="008A5584"/>
    <w:rsid w:val="008E2747"/>
    <w:rsid w:val="008E5969"/>
    <w:rsid w:val="008F2CF5"/>
    <w:rsid w:val="00902CE9"/>
    <w:rsid w:val="0093399B"/>
    <w:rsid w:val="009471C1"/>
    <w:rsid w:val="009575B3"/>
    <w:rsid w:val="009622ED"/>
    <w:rsid w:val="00963B39"/>
    <w:rsid w:val="00964F89"/>
    <w:rsid w:val="009739DF"/>
    <w:rsid w:val="00992A89"/>
    <w:rsid w:val="009A4E5F"/>
    <w:rsid w:val="009B5856"/>
    <w:rsid w:val="009C26BB"/>
    <w:rsid w:val="009D00DE"/>
    <w:rsid w:val="009D1930"/>
    <w:rsid w:val="009E13C7"/>
    <w:rsid w:val="009E637F"/>
    <w:rsid w:val="009F3635"/>
    <w:rsid w:val="00A2148D"/>
    <w:rsid w:val="00A30C97"/>
    <w:rsid w:val="00A504C6"/>
    <w:rsid w:val="00A7383B"/>
    <w:rsid w:val="00A74DAC"/>
    <w:rsid w:val="00A75916"/>
    <w:rsid w:val="00A808AB"/>
    <w:rsid w:val="00A93B94"/>
    <w:rsid w:val="00AA4306"/>
    <w:rsid w:val="00AB55BA"/>
    <w:rsid w:val="00AE3E70"/>
    <w:rsid w:val="00AE60B9"/>
    <w:rsid w:val="00AE7367"/>
    <w:rsid w:val="00AF2415"/>
    <w:rsid w:val="00B1159E"/>
    <w:rsid w:val="00B16F74"/>
    <w:rsid w:val="00B211CC"/>
    <w:rsid w:val="00B33CF2"/>
    <w:rsid w:val="00B35B1A"/>
    <w:rsid w:val="00B43362"/>
    <w:rsid w:val="00B631F7"/>
    <w:rsid w:val="00B65437"/>
    <w:rsid w:val="00B71241"/>
    <w:rsid w:val="00B76450"/>
    <w:rsid w:val="00B77F18"/>
    <w:rsid w:val="00BA7E08"/>
    <w:rsid w:val="00BB2FF4"/>
    <w:rsid w:val="00BC7022"/>
    <w:rsid w:val="00BE36C0"/>
    <w:rsid w:val="00C04233"/>
    <w:rsid w:val="00C1732B"/>
    <w:rsid w:val="00C31FF7"/>
    <w:rsid w:val="00C42D27"/>
    <w:rsid w:val="00C455F4"/>
    <w:rsid w:val="00C85C8B"/>
    <w:rsid w:val="00C90B7D"/>
    <w:rsid w:val="00C96854"/>
    <w:rsid w:val="00CA3801"/>
    <w:rsid w:val="00CC214D"/>
    <w:rsid w:val="00CC5C89"/>
    <w:rsid w:val="00D13A76"/>
    <w:rsid w:val="00D54E77"/>
    <w:rsid w:val="00D60632"/>
    <w:rsid w:val="00D630AC"/>
    <w:rsid w:val="00D637A5"/>
    <w:rsid w:val="00D65E9C"/>
    <w:rsid w:val="00D75269"/>
    <w:rsid w:val="00D9231B"/>
    <w:rsid w:val="00D9671D"/>
    <w:rsid w:val="00DB72CC"/>
    <w:rsid w:val="00DD27F2"/>
    <w:rsid w:val="00DF7F73"/>
    <w:rsid w:val="00E016A6"/>
    <w:rsid w:val="00E0475A"/>
    <w:rsid w:val="00E3425D"/>
    <w:rsid w:val="00E359E4"/>
    <w:rsid w:val="00E47802"/>
    <w:rsid w:val="00E57DB7"/>
    <w:rsid w:val="00E600E9"/>
    <w:rsid w:val="00E62AB6"/>
    <w:rsid w:val="00E667D6"/>
    <w:rsid w:val="00EA20DF"/>
    <w:rsid w:val="00EA5047"/>
    <w:rsid w:val="00EC2347"/>
    <w:rsid w:val="00EC7D9C"/>
    <w:rsid w:val="00ED661A"/>
    <w:rsid w:val="00EE07A2"/>
    <w:rsid w:val="00F0363F"/>
    <w:rsid w:val="00F35EDE"/>
    <w:rsid w:val="00F43FF2"/>
    <w:rsid w:val="00F477C4"/>
    <w:rsid w:val="00F532E0"/>
    <w:rsid w:val="00F5735B"/>
    <w:rsid w:val="00F63EF9"/>
    <w:rsid w:val="00F662CC"/>
    <w:rsid w:val="00F75FED"/>
    <w:rsid w:val="00F80E2D"/>
    <w:rsid w:val="00F85826"/>
    <w:rsid w:val="00F957E2"/>
    <w:rsid w:val="00FA2B10"/>
    <w:rsid w:val="00FB0A83"/>
    <w:rsid w:val="00FB0CF6"/>
    <w:rsid w:val="00FE5B25"/>
  </w:rsids>
  <m:mathPr>
    <m:mathFont m:val="Cambria Math"/>
    <m:brkBin m:val="before"/>
    <m:brkBinSub m:val="--"/>
    <m:smallFrac/>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A9A0"/>
  <w15:docId w15:val="{48DA2558-287F-49B0-904C-E71EA85A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01"/>
    <w:pPr>
      <w:spacing w:after="200" w:line="276" w:lineRule="auto"/>
    </w:pPr>
    <w:rPr>
      <w:rFonts w:ascii="Arial" w:eastAsia="Times New Roman" w:hAnsi="Arial" w:cs="Arial"/>
      <w:sz w:val="24"/>
      <w:szCs w:val="22"/>
    </w:rPr>
  </w:style>
  <w:style w:type="paragraph" w:styleId="3">
    <w:name w:val="heading 3"/>
    <w:basedOn w:val="a"/>
    <w:next w:val="a"/>
    <w:link w:val="30"/>
    <w:uiPriority w:val="9"/>
    <w:semiHidden/>
    <w:unhideWhenUsed/>
    <w:qFormat/>
    <w:rsid w:val="00B76450"/>
    <w:pPr>
      <w:keepNext/>
      <w:keepLines/>
      <w:spacing w:before="200" w:after="0"/>
      <w:outlineLvl w:val="2"/>
    </w:pPr>
    <w:rPr>
      <w:rFonts w:ascii="Cambria" w:hAnsi="Cambria" w:cs="Times New Roman"/>
      <w:b/>
      <w:b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E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E5E"/>
    <w:rPr>
      <w:rFonts w:ascii="Tahoma" w:eastAsia="Times New Roman" w:hAnsi="Tahoma" w:cs="Tahoma"/>
      <w:sz w:val="16"/>
      <w:szCs w:val="16"/>
    </w:rPr>
  </w:style>
  <w:style w:type="paragraph" w:styleId="a5">
    <w:name w:val="List Paragraph"/>
    <w:basedOn w:val="a"/>
    <w:qFormat/>
    <w:rsid w:val="003E0A01"/>
    <w:pPr>
      <w:ind w:left="720"/>
      <w:contextualSpacing/>
    </w:pPr>
    <w:rPr>
      <w:rFonts w:eastAsia="Calibri"/>
      <w:lang w:eastAsia="en-US"/>
    </w:rPr>
  </w:style>
  <w:style w:type="character" w:customStyle="1" w:styleId="fill">
    <w:name w:val="fill"/>
    <w:basedOn w:val="a0"/>
    <w:rsid w:val="00C1732B"/>
  </w:style>
  <w:style w:type="character" w:customStyle="1" w:styleId="30">
    <w:name w:val="Заголовок 3 Знак"/>
    <w:basedOn w:val="a0"/>
    <w:link w:val="3"/>
    <w:uiPriority w:val="9"/>
    <w:semiHidden/>
    <w:rsid w:val="00B76450"/>
    <w:rPr>
      <w:rFonts w:ascii="Cambria" w:eastAsia="Times New Roman" w:hAnsi="Cambria" w:cs="Times New Roman"/>
      <w:b/>
      <w:bCs/>
      <w:color w:val="4F81BD"/>
      <w:sz w:val="32"/>
      <w:szCs w:val="22"/>
    </w:rPr>
  </w:style>
  <w:style w:type="character" w:styleId="a6">
    <w:name w:val="Hyperlink"/>
    <w:basedOn w:val="a0"/>
    <w:unhideWhenUsed/>
    <w:rsid w:val="00B76450"/>
    <w:rPr>
      <w:color w:val="0000FF"/>
      <w:u w:val="single"/>
    </w:rPr>
  </w:style>
  <w:style w:type="paragraph" w:styleId="a7">
    <w:name w:val="annotation text"/>
    <w:basedOn w:val="a"/>
    <w:link w:val="a8"/>
    <w:uiPriority w:val="99"/>
    <w:semiHidden/>
    <w:unhideWhenUsed/>
    <w:rsid w:val="00A504C6"/>
    <w:pPr>
      <w:spacing w:line="240" w:lineRule="auto"/>
    </w:pPr>
    <w:rPr>
      <w:sz w:val="20"/>
      <w:szCs w:val="20"/>
    </w:rPr>
  </w:style>
  <w:style w:type="character" w:customStyle="1" w:styleId="a8">
    <w:name w:val="Текст примечания Знак"/>
    <w:basedOn w:val="a0"/>
    <w:link w:val="a7"/>
    <w:uiPriority w:val="99"/>
    <w:semiHidden/>
    <w:rsid w:val="00A504C6"/>
    <w:rPr>
      <w:rFonts w:ascii="Arial" w:eastAsia="Times New Roman" w:hAnsi="Arial" w:cs="Arial"/>
    </w:rPr>
  </w:style>
  <w:style w:type="character" w:styleId="a9">
    <w:name w:val="annotation reference"/>
    <w:basedOn w:val="a0"/>
    <w:uiPriority w:val="99"/>
    <w:semiHidden/>
    <w:unhideWhenUsed/>
    <w:rsid w:val="00A504C6"/>
    <w:rPr>
      <w:sz w:val="16"/>
      <w:szCs w:val="16"/>
    </w:rPr>
  </w:style>
  <w:style w:type="paragraph" w:styleId="aa">
    <w:name w:val="Normal (Web)"/>
    <w:basedOn w:val="a"/>
    <w:uiPriority w:val="99"/>
    <w:unhideWhenUsed/>
    <w:rsid w:val="001817DE"/>
    <w:pPr>
      <w:spacing w:before="100" w:beforeAutospacing="1" w:after="100" w:afterAutospacing="1" w:line="240" w:lineRule="auto"/>
    </w:pPr>
    <w:rPr>
      <w:sz w:val="20"/>
      <w:szCs w:val="20"/>
    </w:rPr>
  </w:style>
  <w:style w:type="paragraph" w:customStyle="1" w:styleId="Style1">
    <w:name w:val="Style1"/>
    <w:rsid w:val="00E016A6"/>
    <w:pPr>
      <w:widowControl w:val="0"/>
      <w:autoSpaceDE w:val="0"/>
      <w:autoSpaceDN w:val="0"/>
      <w:adjustRightInd w:val="0"/>
    </w:pPr>
    <w:rPr>
      <w:rFonts w:ascii="Courier New" w:eastAsia="Times New Roman" w:hAnsi="Courier New" w:cs="Courier New"/>
    </w:rPr>
  </w:style>
  <w:style w:type="table" w:styleId="ab">
    <w:name w:val="Table Grid"/>
    <w:basedOn w:val="a1"/>
    <w:uiPriority w:val="59"/>
    <w:rsid w:val="000A1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AE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EC7D9C"/>
    <w:pPr>
      <w:suppressAutoHyphens/>
    </w:pPr>
    <w:rPr>
      <w:rFonts w:cs="Calibri"/>
      <w:sz w:val="22"/>
      <w:szCs w:val="22"/>
      <w:lang w:eastAsia="zh-CN"/>
    </w:rPr>
  </w:style>
  <w:style w:type="paragraph" w:styleId="ad">
    <w:name w:val="footer"/>
    <w:basedOn w:val="a"/>
    <w:link w:val="ae"/>
    <w:uiPriority w:val="99"/>
    <w:unhideWhenUsed/>
    <w:rsid w:val="00044551"/>
    <w:pPr>
      <w:tabs>
        <w:tab w:val="center" w:pos="4320"/>
        <w:tab w:val="right" w:pos="8640"/>
      </w:tabs>
    </w:pPr>
    <w:rPr>
      <w:rFonts w:asciiTheme="minorHAnsi" w:eastAsiaTheme="minorEastAsia" w:hAnsiTheme="minorHAnsi" w:cstheme="minorBidi"/>
      <w:sz w:val="22"/>
      <w:lang w:eastAsia="en-US"/>
    </w:rPr>
  </w:style>
  <w:style w:type="character" w:customStyle="1" w:styleId="ae">
    <w:name w:val="Нижний колонтитул Знак"/>
    <w:basedOn w:val="a0"/>
    <w:link w:val="ad"/>
    <w:uiPriority w:val="99"/>
    <w:rsid w:val="00044551"/>
    <w:rPr>
      <w:rFonts w:asciiTheme="minorHAnsi" w:eastAsiaTheme="minorEastAsia" w:hAnsiTheme="minorHAnsi" w:cstheme="minorBidi"/>
      <w:sz w:val="22"/>
      <w:szCs w:val="22"/>
      <w:lang w:eastAsia="en-US"/>
    </w:rPr>
  </w:style>
  <w:style w:type="character" w:customStyle="1" w:styleId="Bodytext3">
    <w:name w:val="Body text (3)_"/>
    <w:basedOn w:val="a0"/>
    <w:link w:val="Bodytext30"/>
    <w:rsid w:val="00F75FED"/>
    <w:rPr>
      <w:rFonts w:ascii="Times New Roman" w:eastAsia="Times New Roman" w:hAnsi="Times New Roman"/>
      <w:shd w:val="clear" w:color="auto" w:fill="FFFFFF"/>
    </w:rPr>
  </w:style>
  <w:style w:type="character" w:customStyle="1" w:styleId="Bodytext2">
    <w:name w:val="Body text (2)_"/>
    <w:basedOn w:val="a0"/>
    <w:link w:val="Bodytext20"/>
    <w:rsid w:val="00F75FED"/>
    <w:rPr>
      <w:rFonts w:ascii="Times New Roman" w:eastAsia="Times New Roman" w:hAnsi="Times New Roman"/>
      <w:sz w:val="26"/>
      <w:szCs w:val="26"/>
      <w:shd w:val="clear" w:color="auto" w:fill="FFFFFF"/>
    </w:rPr>
  </w:style>
  <w:style w:type="paragraph" w:customStyle="1" w:styleId="Bodytext30">
    <w:name w:val="Body text (3)"/>
    <w:basedOn w:val="a"/>
    <w:link w:val="Bodytext3"/>
    <w:rsid w:val="00F75FED"/>
    <w:pPr>
      <w:widowControl w:val="0"/>
      <w:shd w:val="clear" w:color="auto" w:fill="FFFFFF"/>
      <w:spacing w:after="3240" w:line="281" w:lineRule="exact"/>
      <w:jc w:val="right"/>
    </w:pPr>
    <w:rPr>
      <w:rFonts w:ascii="Times New Roman" w:hAnsi="Times New Roman" w:cs="Times New Roman"/>
      <w:sz w:val="20"/>
      <w:szCs w:val="20"/>
    </w:rPr>
  </w:style>
  <w:style w:type="paragraph" w:customStyle="1" w:styleId="Bodytext20">
    <w:name w:val="Body text (2)"/>
    <w:basedOn w:val="a"/>
    <w:link w:val="Bodytext2"/>
    <w:rsid w:val="00F75FED"/>
    <w:pPr>
      <w:widowControl w:val="0"/>
      <w:shd w:val="clear" w:color="auto" w:fill="FFFFFF"/>
      <w:spacing w:after="60" w:line="0" w:lineRule="atLeast"/>
    </w:pPr>
    <w:rPr>
      <w:rFonts w:ascii="Times New Roman" w:hAnsi="Times New Roman" w:cs="Times New Roman"/>
      <w:sz w:val="26"/>
      <w:szCs w:val="26"/>
    </w:rPr>
  </w:style>
  <w:style w:type="paragraph" w:styleId="af">
    <w:name w:val="Body Text"/>
    <w:basedOn w:val="a"/>
    <w:link w:val="af0"/>
    <w:uiPriority w:val="1"/>
    <w:qFormat/>
    <w:rsid w:val="009575B3"/>
    <w:pPr>
      <w:widowControl w:val="0"/>
      <w:autoSpaceDE w:val="0"/>
      <w:autoSpaceDN w:val="0"/>
      <w:spacing w:after="0" w:line="240" w:lineRule="auto"/>
    </w:pPr>
    <w:rPr>
      <w:rFonts w:ascii="Times New Roman" w:hAnsi="Times New Roman" w:cs="Times New Roman"/>
      <w:szCs w:val="24"/>
      <w:lang w:eastAsia="en-US"/>
    </w:rPr>
  </w:style>
  <w:style w:type="character" w:customStyle="1" w:styleId="af0">
    <w:name w:val="Основной текст Знак"/>
    <w:basedOn w:val="a0"/>
    <w:link w:val="af"/>
    <w:uiPriority w:val="1"/>
    <w:rsid w:val="009575B3"/>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5990">
      <w:bodyDiv w:val="1"/>
      <w:marLeft w:val="0"/>
      <w:marRight w:val="0"/>
      <w:marTop w:val="0"/>
      <w:marBottom w:val="0"/>
      <w:divBdr>
        <w:top w:val="none" w:sz="0" w:space="0" w:color="auto"/>
        <w:left w:val="none" w:sz="0" w:space="0" w:color="auto"/>
        <w:bottom w:val="none" w:sz="0" w:space="0" w:color="auto"/>
        <w:right w:val="none" w:sz="0" w:space="0" w:color="auto"/>
      </w:divBdr>
    </w:div>
    <w:div w:id="618994436">
      <w:bodyDiv w:val="1"/>
      <w:marLeft w:val="0"/>
      <w:marRight w:val="0"/>
      <w:marTop w:val="0"/>
      <w:marBottom w:val="0"/>
      <w:divBdr>
        <w:top w:val="none" w:sz="0" w:space="0" w:color="auto"/>
        <w:left w:val="none" w:sz="0" w:space="0" w:color="auto"/>
        <w:bottom w:val="none" w:sz="0" w:space="0" w:color="auto"/>
        <w:right w:val="none" w:sz="0" w:space="0" w:color="auto"/>
      </w:divBdr>
    </w:div>
    <w:div w:id="1228416355">
      <w:bodyDiv w:val="1"/>
      <w:marLeft w:val="0"/>
      <w:marRight w:val="0"/>
      <w:marTop w:val="0"/>
      <w:marBottom w:val="0"/>
      <w:divBdr>
        <w:top w:val="none" w:sz="0" w:space="0" w:color="auto"/>
        <w:left w:val="none" w:sz="0" w:space="0" w:color="auto"/>
        <w:bottom w:val="none" w:sz="0" w:space="0" w:color="auto"/>
        <w:right w:val="none" w:sz="0" w:space="0" w:color="auto"/>
      </w:divBdr>
    </w:div>
    <w:div w:id="1268611692">
      <w:bodyDiv w:val="1"/>
      <w:marLeft w:val="0"/>
      <w:marRight w:val="0"/>
      <w:marTop w:val="0"/>
      <w:marBottom w:val="0"/>
      <w:divBdr>
        <w:top w:val="none" w:sz="0" w:space="0" w:color="auto"/>
        <w:left w:val="none" w:sz="0" w:space="0" w:color="auto"/>
        <w:bottom w:val="none" w:sz="0" w:space="0" w:color="auto"/>
        <w:right w:val="none" w:sz="0" w:space="0" w:color="auto"/>
      </w:divBdr>
    </w:div>
    <w:div w:id="1287545682">
      <w:bodyDiv w:val="1"/>
      <w:marLeft w:val="0"/>
      <w:marRight w:val="0"/>
      <w:marTop w:val="0"/>
      <w:marBottom w:val="0"/>
      <w:divBdr>
        <w:top w:val="none" w:sz="0" w:space="0" w:color="auto"/>
        <w:left w:val="none" w:sz="0" w:space="0" w:color="auto"/>
        <w:bottom w:val="none" w:sz="0" w:space="0" w:color="auto"/>
        <w:right w:val="none" w:sz="0" w:space="0" w:color="auto"/>
      </w:divBdr>
    </w:div>
    <w:div w:id="1336960338">
      <w:bodyDiv w:val="1"/>
      <w:marLeft w:val="0"/>
      <w:marRight w:val="0"/>
      <w:marTop w:val="0"/>
      <w:marBottom w:val="0"/>
      <w:divBdr>
        <w:top w:val="none" w:sz="0" w:space="0" w:color="auto"/>
        <w:left w:val="none" w:sz="0" w:space="0" w:color="auto"/>
        <w:bottom w:val="none" w:sz="0" w:space="0" w:color="auto"/>
        <w:right w:val="none" w:sz="0" w:space="0" w:color="auto"/>
      </w:divBdr>
    </w:div>
    <w:div w:id="1426416614">
      <w:bodyDiv w:val="1"/>
      <w:marLeft w:val="0"/>
      <w:marRight w:val="0"/>
      <w:marTop w:val="0"/>
      <w:marBottom w:val="0"/>
      <w:divBdr>
        <w:top w:val="none" w:sz="0" w:space="0" w:color="auto"/>
        <w:left w:val="none" w:sz="0" w:space="0" w:color="auto"/>
        <w:bottom w:val="none" w:sz="0" w:space="0" w:color="auto"/>
        <w:right w:val="none" w:sz="0" w:space="0" w:color="auto"/>
      </w:divBdr>
    </w:div>
    <w:div w:id="1444763295">
      <w:bodyDiv w:val="1"/>
      <w:marLeft w:val="0"/>
      <w:marRight w:val="0"/>
      <w:marTop w:val="0"/>
      <w:marBottom w:val="0"/>
      <w:divBdr>
        <w:top w:val="none" w:sz="0" w:space="0" w:color="auto"/>
        <w:left w:val="none" w:sz="0" w:space="0" w:color="auto"/>
        <w:bottom w:val="none" w:sz="0" w:space="0" w:color="auto"/>
        <w:right w:val="none" w:sz="0" w:space="0" w:color="auto"/>
      </w:divBdr>
    </w:div>
    <w:div w:id="1607620964">
      <w:bodyDiv w:val="1"/>
      <w:marLeft w:val="0"/>
      <w:marRight w:val="0"/>
      <w:marTop w:val="0"/>
      <w:marBottom w:val="0"/>
      <w:divBdr>
        <w:top w:val="none" w:sz="0" w:space="0" w:color="auto"/>
        <w:left w:val="none" w:sz="0" w:space="0" w:color="auto"/>
        <w:bottom w:val="none" w:sz="0" w:space="0" w:color="auto"/>
        <w:right w:val="none" w:sz="0" w:space="0" w:color="auto"/>
      </w:divBdr>
    </w:div>
    <w:div w:id="21247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2505404736E164288556FDD68646A43" ma:contentTypeVersion="2" ma:contentTypeDescription="Создание документа." ma:contentTypeScope="" ma:versionID="2b6d5b9bbec4531ffd492946f99ba065">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B7D29-9E96-4FE1-A391-E7237CE54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99024D-328E-49C9-A833-676F91E59A90}">
  <ds:schemaRefs>
    <ds:schemaRef ds:uri="http://schemas.microsoft.com/office/2006/metadata/longProperties"/>
  </ds:schemaRefs>
</ds:datastoreItem>
</file>

<file path=customXml/itemProps3.xml><?xml version="1.0" encoding="utf-8"?>
<ds:datastoreItem xmlns:ds="http://schemas.openxmlformats.org/officeDocument/2006/customXml" ds:itemID="{6275F25C-4698-4551-9238-93A5BB99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B3908A9-5D12-44DA-BC54-8C63F42830C7}">
  <ds:schemaRefs>
    <ds:schemaRef ds:uri="http://schemas.microsoft.com/sharepoint/v3/contenttype/forms"/>
  </ds:schemaRefs>
</ds:datastoreItem>
</file>

<file path=customXml/itemProps5.xml><?xml version="1.0" encoding="utf-8"?>
<ds:datastoreItem xmlns:ds="http://schemas.openxmlformats.org/officeDocument/2006/customXml" ds:itemID="{361E7E79-BDD6-4B3B-988A-3BDCC72E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669</Words>
  <Characters>3815</Characters>
  <Application>Microsoft Office Word</Application>
  <DocSecurity>0</DocSecurity>
  <PresentationFormat>u9m4wu</PresentationFormat>
  <Lines>31</Lines>
  <Paragraphs>8</Paragraphs>
  <ScaleCrop>false</ScaleCrop>
  <HeadingPairs>
    <vt:vector size="2" baseType="variant">
      <vt:variant>
        <vt:lpstr>Название</vt:lpstr>
      </vt:variant>
      <vt:variant>
        <vt:i4>1</vt:i4>
      </vt:variant>
    </vt:vector>
  </HeadingPairs>
  <TitlesOfParts>
    <vt:vector size="1" baseType="lpstr">
      <vt:lpstr>Положение о защите персональных данных сотрудников школы</vt:lpstr>
    </vt:vector>
  </TitlesOfParts>
  <Company>Microsoft</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защите персональных данных сотрудников школы</dc:title>
  <dc:creator>Владелец</dc:creator>
  <cp:lastModifiedBy>Людмила</cp:lastModifiedBy>
  <cp:revision>3</cp:revision>
  <dcterms:created xsi:type="dcterms:W3CDTF">2025-06-05T13:47:00Z</dcterms:created>
  <dcterms:modified xsi:type="dcterms:W3CDTF">2025-06-08T15:58:00Z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